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34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941"/>
        <w:gridCol w:w="6403"/>
      </w:tblGrid>
      <w:tr>
        <w:trPr/>
        <w:tc>
          <w:tcPr>
            <w:tcW w:w="294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</w:r>
          </w:p>
        </w:tc>
        <w:tc>
          <w:tcPr>
            <w:tcW w:w="6403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  <w:tr>
        <w:trPr/>
        <w:tc>
          <w:tcPr>
            <w:tcW w:w="294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  <w:t>Название мероприятия</w:t>
            </w:r>
          </w:p>
        </w:tc>
        <w:tc>
          <w:tcPr>
            <w:tcW w:w="640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  <w:t>Математический эксперимент «Мы делили апельсин»</w:t>
            </w:r>
          </w:p>
        </w:tc>
      </w:tr>
      <w:tr>
        <w:trPr/>
        <w:tc>
          <w:tcPr>
            <w:tcW w:w="294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  <w:t>Цель</w:t>
            </w:r>
          </w:p>
        </w:tc>
        <w:tc>
          <w:tcPr>
            <w:tcW w:w="640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  <w:t>Ф</w:t>
            </w:r>
            <w:r>
              <w:rPr>
                <w:rFonts w:ascii="DejaVu Sans" w:hAnsi="DejaVu Sans"/>
              </w:rPr>
              <w:t>ормирование функциональной грамотности</w:t>
            </w:r>
          </w:p>
        </w:tc>
      </w:tr>
      <w:tr>
        <w:trPr/>
        <w:tc>
          <w:tcPr>
            <w:tcW w:w="294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  <w:t>Планируемые результаты</w:t>
            </w:r>
          </w:p>
        </w:tc>
        <w:tc>
          <w:tcPr>
            <w:tcW w:w="6403" w:type="dxa"/>
            <w:tcBorders/>
          </w:tcPr>
          <w:p>
            <w:pPr>
              <w:pStyle w:val="Normal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rFonts w:ascii="DejaVu Sans" w:hAnsi="DejaVu Sans"/>
                <w:b/>
                <w:bCs/>
              </w:rPr>
              <w:t>Предметные:</w:t>
            </w:r>
          </w:p>
          <w:p>
            <w:pPr>
              <w:pStyle w:val="NoSpacing"/>
              <w:spacing w:lineRule="auto" w:line="240" w:before="0" w:after="0"/>
              <w:jc w:val="both"/>
              <w:rPr>
                <w:rFonts w:ascii="DejaVu Sans" w:hAnsi="DejaVu Sans"/>
              </w:rPr>
            </w:pPr>
            <w:r>
              <w:rPr>
                <w:rFonts w:eastAsia="Times New Roman" w:cs="Times New Roman" w:ascii="DejaVu Sans" w:hAnsi="DejaVu Sans"/>
              </w:rPr>
              <w:t>- умение решать задачи, в том числе из повседневной жизни, на нахождение геометрических величин с применением изученных свойств фигур и фактов;</w:t>
            </w:r>
          </w:p>
          <w:p>
            <w:pPr>
              <w:pStyle w:val="NoSpacing"/>
              <w:spacing w:lineRule="auto" w:line="240" w:before="0" w:after="0"/>
              <w:jc w:val="both"/>
              <w:rPr>
                <w:rFonts w:ascii="DejaVu Sans" w:hAnsi="DejaVu Sans"/>
              </w:rPr>
            </w:pPr>
            <w:r>
              <w:rPr>
                <w:rFonts w:eastAsia="Times New Roman" w:cs="Times New Roman" w:ascii="DejaVu Sans" w:hAnsi="DejaVu Sans"/>
              </w:rPr>
              <w:t>-  умение выполнять расчеты по формулам</w:t>
            </w:r>
          </w:p>
          <w:p>
            <w:pPr>
              <w:pStyle w:val="Normal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rFonts w:ascii="DejaVu Sans" w:hAnsi="DejaVu Sans"/>
                <w:b/>
                <w:bCs/>
              </w:rPr>
              <w:t>Метапредметные :</w:t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  <w:i/>
              </w:rPr>
              <w:t xml:space="preserve">Познавательные </w:t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  <w:i/>
              </w:rPr>
              <w:t xml:space="preserve">- </w:t>
            </w:r>
            <w:r>
              <w:rPr>
                <w:rFonts w:eastAsia="Times New Roman" w:cs="Times New Roman" w:ascii="DejaVu Sans" w:hAnsi="DejaVu Sans"/>
                <w:i/>
                <w:sz w:val="20"/>
                <w:szCs w:val="20"/>
              </w:rPr>
              <w:t>выявлять и характеризовать существенные признаки объектов (явлений);</w:t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eastAsia="Times New Roman" w:cs="Times New Roman" w:ascii="DejaVu Sans" w:hAnsi="DejaVu Sans"/>
                <w:i/>
                <w:sz w:val="20"/>
                <w:szCs w:val="20"/>
              </w:rPr>
              <w:t>- использовать вопросы как исследовательский инструмент познания;</w:t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eastAsia="Times New Roman" w:cs="Times New Roman" w:ascii="DejaVu Sans" w:hAnsi="DejaVu Sans"/>
                <w:i/>
                <w:sz w:val="20"/>
                <w:szCs w:val="20"/>
              </w:rPr>
              <w:t>- 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eastAsia="Times New Roman" w:cs="Times New Roman" w:ascii="DejaVu Sans" w:hAnsi="DejaVu Sans"/>
                <w:i/>
                <w:sz w:val="20"/>
                <w:szCs w:val="20"/>
              </w:rPr>
              <w:t>- 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  <w:i/>
              </w:rPr>
              <w:t>Коммуникативные</w:t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  <w:i/>
              </w:rPr>
              <w:t xml:space="preserve">- </w:t>
            </w:r>
            <w:r>
              <w:rPr>
                <w:rFonts w:eastAsia="Times New Roman" w:cs="Times New Roman" w:ascii="DejaVu Sans" w:hAnsi="DejaVu Sans"/>
                <w:i/>
                <w:sz w:val="20"/>
                <w:szCs w:val="20"/>
              </w:rPr>
              <w:t>сопоставлять свои суждения с суждениями других участников диалога, обнаруживать различие и сходство позиций;</w:t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eastAsia="Times New Roman" w:cs="Times New Roman" w:ascii="DejaVu Sans" w:hAnsi="DejaVu Sans"/>
                <w:i/>
                <w:sz w:val="20"/>
                <w:szCs w:val="20"/>
              </w:rPr>
              <w:t>- публично представлять результаты выполненного опыта (эксперимента, исследования, проекта);</w:t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eastAsia="Times New Roman" w:cs="Times New Roman" w:ascii="DejaVu Sans" w:hAnsi="DejaVu Sans"/>
                <w:i/>
                <w:sz w:val="20"/>
                <w:szCs w:val="20"/>
              </w:rPr>
              <w:t>- уметь обобщать мнения нескольких людей, проявлять готовность руководить, выполнять поручения, подчиняться;</w:t>
            </w:r>
          </w:p>
          <w:p>
            <w:pPr>
              <w:pStyle w:val="NoSpacing"/>
              <w:numPr>
                <w:ilvl w:val="0"/>
                <w:numId w:val="0"/>
              </w:numPr>
              <w:tabs>
                <w:tab w:val="clear" w:pos="708"/>
                <w:tab w:val="left" w:pos="0" w:leader="none"/>
                <w:tab w:val="left" w:pos="993" w:leader="none"/>
              </w:tabs>
              <w:spacing w:lineRule="auto" w:line="240" w:before="0" w:after="0"/>
              <w:ind w:left="720" w:hanging="0"/>
              <w:jc w:val="both"/>
              <w:rPr>
                <w:rFonts w:ascii="DejaVu Sans" w:hAnsi="DejaVu Sans"/>
              </w:rPr>
            </w:pPr>
            <w:r>
              <w:rPr>
                <w:rFonts w:eastAsia="Times New Roman" w:cs="Times New Roman" w:ascii="DejaVu Sans" w:hAnsi="DejaVu Sans"/>
                <w:i/>
                <w:sz w:val="20"/>
                <w:szCs w:val="20"/>
              </w:rPr>
              <w:t>-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  <w:i/>
              </w:rPr>
              <w:t>Регулятивные</w:t>
            </w:r>
          </w:p>
          <w:p>
            <w:pPr>
              <w:pStyle w:val="NoSpacing"/>
              <w:numPr>
                <w:ilvl w:val="0"/>
                <w:numId w:val="1"/>
              </w:numPr>
              <w:tabs>
                <w:tab w:val="clear" w:pos="708"/>
                <w:tab w:val="left" w:pos="0" w:leader="none"/>
                <w:tab w:val="left" w:pos="993" w:leader="none"/>
              </w:tabs>
              <w:spacing w:lineRule="auto" w:line="240" w:before="0" w:after="0"/>
              <w:ind w:left="720" w:hanging="0"/>
              <w:jc w:val="both"/>
              <w:rPr>
                <w:rFonts w:ascii="DejaVu Sans" w:hAnsi="DejaVu Sans"/>
              </w:rPr>
            </w:pPr>
            <w:r>
              <w:rPr>
                <w:rFonts w:eastAsia="Times New Roman" w:cs="Times New Roman" w:ascii="DejaVu Sans" w:hAnsi="DejaVu Sans"/>
                <w:i/>
                <w:sz w:val="20"/>
                <w:szCs w:val="20"/>
              </w:rPr>
              <w:t>выявлять проблемы для решения в жизненных и учебных ситуациях;</w:t>
            </w:r>
          </w:p>
          <w:p>
            <w:pPr>
              <w:pStyle w:val="NoSpacing"/>
              <w:numPr>
                <w:ilvl w:val="0"/>
                <w:numId w:val="1"/>
              </w:numPr>
              <w:tabs>
                <w:tab w:val="clear" w:pos="708"/>
                <w:tab w:val="left" w:pos="0" w:leader="none"/>
                <w:tab w:val="left" w:pos="993" w:leader="none"/>
              </w:tabs>
              <w:spacing w:lineRule="auto" w:line="240" w:before="0" w:after="0"/>
              <w:ind w:left="720" w:hanging="0"/>
              <w:jc w:val="both"/>
              <w:rPr>
                <w:rFonts w:ascii="DejaVu Sans" w:hAnsi="DejaVu Sans"/>
              </w:rPr>
            </w:pPr>
            <w:r>
              <w:rPr>
                <w:rFonts w:eastAsia="Times New Roman" w:cs="Times New Roman" w:ascii="DejaVu Sans" w:hAnsi="DejaVu Sans"/>
                <w:i/>
                <w:sz w:val="20"/>
                <w:szCs w:val="20"/>
              </w:rPr>
      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      </w:r>
          </w:p>
          <w:p>
            <w:pPr>
              <w:pStyle w:val="NoSpacing"/>
              <w:numPr>
                <w:ilvl w:val="0"/>
                <w:numId w:val="0"/>
              </w:numPr>
              <w:tabs>
                <w:tab w:val="clear" w:pos="708"/>
                <w:tab w:val="left" w:pos="0" w:leader="none"/>
                <w:tab w:val="left" w:pos="993" w:leader="none"/>
              </w:tabs>
              <w:spacing w:lineRule="auto" w:line="240" w:before="0" w:after="0"/>
              <w:ind w:left="720" w:hanging="0"/>
              <w:jc w:val="both"/>
              <w:rPr>
                <w:rFonts w:ascii="DejaVu Sans" w:hAnsi="DejaVu Sans"/>
                <w:i/>
                <w:i/>
              </w:rPr>
            </w:pPr>
            <w:r>
              <w:rPr>
                <w:rFonts w:ascii="DejaVu Sans" w:hAnsi="DejaVu Sans"/>
                <w:i/>
              </w:rPr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  <w:t>Личностные:</w:t>
            </w:r>
          </w:p>
          <w:p>
            <w:pPr>
              <w:pStyle w:val="NoSpacing"/>
              <w:numPr>
                <w:ilvl w:val="0"/>
                <w:numId w:val="2"/>
              </w:numPr>
              <w:spacing w:lineRule="auto" w:line="240" w:before="0" w:after="0"/>
              <w:jc w:val="both"/>
              <w:rPr>
                <w:rFonts w:ascii="DejaVu Sans" w:hAnsi="DejaVu Sans"/>
              </w:rPr>
            </w:pPr>
            <w:r>
              <w:rPr>
                <w:rFonts w:eastAsia="Times New Roman" w:cs="Times New Roman" w:ascii="DejaVu Sans" w:hAnsi="DejaVu Sans"/>
              </w:rPr>
      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      </w:r>
          </w:p>
          <w:p>
            <w:pPr>
              <w:pStyle w:val="NoSpacing"/>
              <w:numPr>
                <w:ilvl w:val="0"/>
                <w:numId w:val="2"/>
              </w:numPr>
              <w:spacing w:lineRule="auto" w:line="240" w:before="0" w:after="0"/>
              <w:jc w:val="both"/>
              <w:rPr>
                <w:rFonts w:ascii="DejaVu Sans" w:hAnsi="DejaVu Sans"/>
              </w:rPr>
            </w:pPr>
            <w:r>
              <w:rPr>
                <w:rFonts w:eastAsia="Times New Roman" w:cs="Times New Roman" w:ascii="DejaVu Sans" w:hAnsi="DejaVu Sans"/>
              </w:rPr>
              <w:t>ответственное отношение к своему здоровью и установка на здоровый образ жизни;</w:t>
            </w:r>
          </w:p>
          <w:p>
            <w:pPr>
              <w:pStyle w:val="NoSpacing"/>
              <w:numPr>
                <w:ilvl w:val="0"/>
                <w:numId w:val="2"/>
              </w:numPr>
              <w:spacing w:lineRule="auto" w:line="240" w:before="0" w:after="0"/>
              <w:jc w:val="both"/>
              <w:rPr>
                <w:rFonts w:ascii="DejaVu Sans" w:hAnsi="DejaVu Sans"/>
              </w:rPr>
            </w:pPr>
            <w:r>
              <w:rPr>
                <w:rFonts w:eastAsia="Times New Roman" w:cs="Times New Roman" w:ascii="DejaVu Sans" w:hAnsi="DejaVu Sans"/>
              </w:rPr>
      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      </w:r>
          </w:p>
          <w:p>
            <w:pPr>
              <w:pStyle w:val="NoSpacing"/>
              <w:numPr>
                <w:ilvl w:val="0"/>
                <w:numId w:val="0"/>
              </w:numPr>
              <w:spacing w:lineRule="auto" w:line="240" w:before="0" w:after="0"/>
              <w:ind w:left="720" w:hanging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</w:r>
          </w:p>
        </w:tc>
      </w:tr>
      <w:tr>
        <w:trPr/>
        <w:tc>
          <w:tcPr>
            <w:tcW w:w="294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</w:r>
          </w:p>
        </w:tc>
        <w:tc>
          <w:tcPr>
            <w:tcW w:w="640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  <w:b/>
                <w:bCs/>
              </w:rPr>
              <w:t>Сюжетная задача:</w:t>
            </w:r>
            <w:r>
              <w:rPr>
                <w:rFonts w:ascii="DejaVu Sans" w:hAnsi="DejaVu Sans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  <w:t>В торговых центрах часто присутствуют фреш-автоматы,</w:t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  <w:t>предназначенные для отжима и последующей продажи</w:t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  <w:t>апельсинового сока. Он не только просто предлагает покупателям стакан прохладительного ароматного напитка, но и позволяет увидеть весь процесс приготовления фреша через прозрачное стекло. А ещё апельсины содержат целый комплекс витаминов и микроэлементов.</w:t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  <w:t>Проходя мимо таких автоматов, невольно начинаешь</w:t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  <w:t>задумываться о себестоимости продукта, который ты хочешь</w:t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  <w:t>приобрести, так как всегда приятно чуточку сэкономить. И тут же</w:t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  <w:t>возникает вопрос, что лучше: купить сок или сделать его самому?</w:t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  <w:t>Какие этапы нужно пройти, чтобы</w:t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  <w:t>сделать сок самому?</w:t>
            </w:r>
          </w:p>
        </w:tc>
      </w:tr>
      <w:tr>
        <w:trPr/>
        <w:tc>
          <w:tcPr>
            <w:tcW w:w="294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  <w:t>Задания для разных этапов</w:t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</w:r>
          </w:p>
        </w:tc>
        <w:tc>
          <w:tcPr>
            <w:tcW w:w="640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  <w:t xml:space="preserve">1. </w:t>
            </w:r>
          </w:p>
          <w:tbl>
            <w:tblPr>
              <w:tblW w:w="6187" w:type="dxa"/>
              <w:jc w:val="left"/>
              <w:tblInd w:w="0" w:type="dxa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062"/>
              <w:gridCol w:w="2062"/>
              <w:gridCol w:w="2063"/>
            </w:tblGrid>
            <w:tr>
              <w:trPr/>
              <w:tc>
                <w:tcPr>
                  <w:tcW w:w="2062" w:type="dxa"/>
                  <w:tcBorders/>
                </w:tcPr>
                <w:p>
                  <w:pPr>
                    <w:pStyle w:val="Style19"/>
                    <w:spacing w:before="0" w:after="160"/>
                    <w:rPr>
                      <w:rFonts w:ascii="DejaVu Sans" w:hAnsi="DejaVu Sans"/>
                    </w:rPr>
                  </w:pPr>
                  <w:r>
                    <w:rPr>
                      <w:rFonts w:ascii="DejaVu Sans" w:hAnsi="DejaVu Sans"/>
                    </w:rPr>
                    <w:t>До</w:t>
                  </w:r>
                </w:p>
              </w:tc>
              <w:tc>
                <w:tcPr>
                  <w:tcW w:w="2062" w:type="dxa"/>
                  <w:tcBorders/>
                </w:tcPr>
                <w:p>
                  <w:pPr>
                    <w:pStyle w:val="Style19"/>
                    <w:spacing w:before="0" w:after="160"/>
                    <w:rPr>
                      <w:rFonts w:ascii="DejaVu Sans" w:hAnsi="DejaVu Sans"/>
                    </w:rPr>
                  </w:pPr>
                  <w:r>
                    <w:rPr>
                      <w:rFonts w:ascii="DejaVu Sans" w:hAnsi="DejaVu Sans"/>
                    </w:rPr>
                    <w:t>Утверждение</w:t>
                  </w:r>
                </w:p>
              </w:tc>
              <w:tc>
                <w:tcPr>
                  <w:tcW w:w="2063" w:type="dxa"/>
                  <w:tcBorders/>
                </w:tcPr>
                <w:p>
                  <w:pPr>
                    <w:pStyle w:val="Style19"/>
                    <w:spacing w:before="0" w:after="160"/>
                    <w:rPr>
                      <w:rFonts w:ascii="DejaVu Sans" w:hAnsi="DejaVu Sans"/>
                    </w:rPr>
                  </w:pPr>
                  <w:r>
                    <w:rPr>
                      <w:rFonts w:ascii="DejaVu Sans" w:hAnsi="DejaVu Sans"/>
                    </w:rPr>
                    <w:t>После</w:t>
                  </w:r>
                </w:p>
              </w:tc>
            </w:tr>
            <w:tr>
              <w:trPr/>
              <w:tc>
                <w:tcPr>
                  <w:tcW w:w="2062" w:type="dxa"/>
                  <w:tcBorders/>
                </w:tcPr>
                <w:p>
                  <w:pPr>
                    <w:pStyle w:val="Style19"/>
                    <w:spacing w:before="0" w:after="160"/>
                    <w:rPr>
                      <w:rFonts w:ascii="DejaVu Sans" w:hAnsi="DejaVu Sans"/>
                    </w:rPr>
                  </w:pPr>
                  <w:r>
                    <w:rPr>
                      <w:rFonts w:ascii="DejaVu Sans" w:hAnsi="DejaVu Sans"/>
                    </w:rPr>
                  </w:r>
                </w:p>
              </w:tc>
              <w:tc>
                <w:tcPr>
                  <w:tcW w:w="2062" w:type="dxa"/>
                  <w:tcBorders/>
                </w:tcPr>
                <w:p>
                  <w:pPr>
                    <w:pStyle w:val="Style19"/>
                    <w:spacing w:before="0" w:after="160"/>
                    <w:rPr>
                      <w:rFonts w:ascii="DejaVu Sans" w:hAnsi="DejaVu Sans"/>
                    </w:rPr>
                  </w:pPr>
                  <w:r>
                    <w:rPr>
                      <w:rFonts w:ascii="DejaVu Sans" w:hAnsi="DejaVu Sans"/>
                    </w:rPr>
                    <w:t>Родина апельсина — Италия.</w:t>
                  </w:r>
                </w:p>
              </w:tc>
              <w:tc>
                <w:tcPr>
                  <w:tcW w:w="2063" w:type="dxa"/>
                  <w:tcBorders/>
                </w:tcPr>
                <w:p>
                  <w:pPr>
                    <w:pStyle w:val="Style19"/>
                    <w:spacing w:before="0" w:after="160"/>
                    <w:rPr>
                      <w:rFonts w:ascii="DejaVu Sans" w:hAnsi="DejaVu Sans"/>
                    </w:rPr>
                  </w:pPr>
                  <w:r>
                    <w:rPr>
                      <w:rFonts w:ascii="DejaVu Sans" w:hAnsi="DejaVu Sans"/>
                    </w:rPr>
                  </w:r>
                </w:p>
              </w:tc>
            </w:tr>
            <w:tr>
              <w:trPr/>
              <w:tc>
                <w:tcPr>
                  <w:tcW w:w="2062" w:type="dxa"/>
                  <w:tcBorders/>
                </w:tcPr>
                <w:p>
                  <w:pPr>
                    <w:pStyle w:val="Style19"/>
                    <w:spacing w:before="0" w:after="160"/>
                    <w:rPr>
                      <w:rFonts w:ascii="DejaVu Sans" w:hAnsi="DejaVu Sans"/>
                    </w:rPr>
                  </w:pPr>
                  <w:r>
                    <w:rPr>
                      <w:rFonts w:ascii="DejaVu Sans" w:hAnsi="DejaVu Sans"/>
                    </w:rPr>
                  </w:r>
                </w:p>
              </w:tc>
              <w:tc>
                <w:tcPr>
                  <w:tcW w:w="2062" w:type="dxa"/>
                  <w:tcBorders/>
                </w:tcPr>
                <w:p>
                  <w:pPr>
                    <w:pStyle w:val="Style19"/>
                    <w:spacing w:before="0" w:after="160"/>
                    <w:rPr>
                      <w:rFonts w:ascii="DejaVu Sans" w:hAnsi="DejaVu Sans"/>
                    </w:rPr>
                  </w:pPr>
                  <w:r>
                    <w:rPr>
                      <w:rFonts w:ascii="DejaVu Sans" w:hAnsi="DejaVu Sans"/>
                    </w:rPr>
                    <w:t>В России апельсин появился в 1935</w:t>
                  </w:r>
                </w:p>
              </w:tc>
              <w:tc>
                <w:tcPr>
                  <w:tcW w:w="2063" w:type="dxa"/>
                  <w:tcBorders/>
                </w:tcPr>
                <w:p>
                  <w:pPr>
                    <w:pStyle w:val="Style19"/>
                    <w:spacing w:before="0" w:after="160"/>
                    <w:rPr>
                      <w:rFonts w:ascii="DejaVu Sans" w:hAnsi="DejaVu Sans"/>
                    </w:rPr>
                  </w:pPr>
                  <w:r>
                    <w:rPr>
                      <w:rFonts w:ascii="DejaVu Sans" w:hAnsi="DejaVu Sans"/>
                    </w:rPr>
                  </w:r>
                </w:p>
              </w:tc>
            </w:tr>
            <w:tr>
              <w:trPr/>
              <w:tc>
                <w:tcPr>
                  <w:tcW w:w="2062" w:type="dxa"/>
                  <w:tcBorders/>
                </w:tcPr>
                <w:p>
                  <w:pPr>
                    <w:pStyle w:val="Style19"/>
                    <w:spacing w:before="0" w:after="160"/>
                    <w:rPr>
                      <w:rFonts w:ascii="DejaVu Sans" w:hAnsi="DejaVu Sans"/>
                    </w:rPr>
                  </w:pPr>
                  <w:r>
                    <w:rPr>
                      <w:rFonts w:ascii="DejaVu Sans" w:hAnsi="DejaVu Sans"/>
                    </w:rPr>
                  </w:r>
                </w:p>
              </w:tc>
              <w:tc>
                <w:tcPr>
                  <w:tcW w:w="2062" w:type="dxa"/>
                  <w:tcBorders/>
                </w:tcPr>
                <w:p>
                  <w:pPr>
                    <w:pStyle w:val="Style19"/>
                    <w:spacing w:before="0" w:after="160"/>
                    <w:rPr>
                      <w:rFonts w:ascii="DejaVu Sans" w:hAnsi="DejaVu Sans"/>
                    </w:rPr>
                  </w:pPr>
                  <w:r>
                    <w:rPr>
                      <w:rFonts w:ascii="DejaVu Sans" w:hAnsi="DejaVu Sans"/>
                    </w:rPr>
                    <w:t>Апельсин богат витаминами А, С, Р группы В и D.</w:t>
                  </w:r>
                </w:p>
              </w:tc>
              <w:tc>
                <w:tcPr>
                  <w:tcW w:w="2063" w:type="dxa"/>
                  <w:tcBorders/>
                </w:tcPr>
                <w:p>
                  <w:pPr>
                    <w:pStyle w:val="Style19"/>
                    <w:spacing w:before="0" w:after="160"/>
                    <w:rPr>
                      <w:rFonts w:ascii="DejaVu Sans" w:hAnsi="DejaVu Sans"/>
                    </w:rPr>
                  </w:pPr>
                  <w:r>
                    <w:rPr>
                      <w:rFonts w:ascii="DejaVu Sans" w:hAnsi="DejaVu Sans"/>
                    </w:rPr>
                  </w:r>
                </w:p>
              </w:tc>
            </w:tr>
          </w:tbl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  <w:t>2. Ассоциации с какими математическими понятиями у вас возникают, когда вы держите в руках апельсин?</w:t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  <w:t>3.Что используется в апельсине для</w:t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  <w:t>получения сока?</w:t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  <w:t>4.Глядя на половинку апельсина, можно</w:t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  <w:t>ли определить чего больше - кожуры</w:t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  <w:t>или мякоти? Какую часть от фрукта занимает</w:t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  <w:t>мякоть? И как эту часть можно</w:t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  <w:t xml:space="preserve">рассчитать? </w:t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  <w:t xml:space="preserve"> </w:t>
            </w:r>
            <w:r>
              <w:rPr>
                <w:rFonts w:ascii="DejaVu Sans" w:hAnsi="DejaVu Sans"/>
              </w:rPr>
              <w:t xml:space="preserve">Как рассчитать объем шара? (по формуле, взвешиванием, закон Архимеда). </w:t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  <w:t>5. Какую часть объема занимает</w:t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  <w:t>жидкость в апельсине? ( как получим сок? Разные способы отжима: соковыжималка, доступные ручные способы) Выполняют отжим выбранным способом.</w:t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  <w:t>Сколько сока получили из 1</w:t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  <w:t>апельсина? Результат оформляем таблицей.</w:t>
            </w:r>
          </w:p>
          <w:tbl>
            <w:tblPr>
              <w:tblW w:w="6187" w:type="dxa"/>
              <w:jc w:val="left"/>
              <w:tblInd w:w="0" w:type="dxa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31"/>
              <w:gridCol w:w="1031"/>
              <w:gridCol w:w="1031"/>
              <w:gridCol w:w="1031"/>
              <w:gridCol w:w="1031"/>
              <w:gridCol w:w="1031"/>
            </w:tblGrid>
            <w:tr>
              <w:trPr/>
              <w:tc>
                <w:tcPr>
                  <w:tcW w:w="1031" w:type="dxa"/>
                  <w:tcBorders/>
                </w:tcPr>
                <w:p>
                  <w:pPr>
                    <w:pStyle w:val="Style19"/>
                    <w:spacing w:before="0" w:after="160"/>
                    <w:rPr>
                      <w:rFonts w:ascii="DejaVu Sans" w:hAnsi="DejaVu Sans"/>
                    </w:rPr>
                  </w:pPr>
                  <w:r>
                    <w:rPr>
                      <w:rFonts w:ascii="DejaVu Sans" w:hAnsi="DejaVu Sans"/>
                    </w:rPr>
                    <w:t>Радиус апельсина с кожурой</w:t>
                  </w:r>
                </w:p>
              </w:tc>
              <w:tc>
                <w:tcPr>
                  <w:tcW w:w="1031" w:type="dxa"/>
                  <w:tcBorders/>
                </w:tcPr>
                <w:p>
                  <w:pPr>
                    <w:pStyle w:val="Style19"/>
                    <w:spacing w:before="0" w:after="160"/>
                    <w:rPr>
                      <w:rFonts w:ascii="DejaVu Sans" w:hAnsi="DejaVu Sans"/>
                    </w:rPr>
                  </w:pPr>
                  <w:r>
                    <w:rPr>
                      <w:rFonts w:ascii="DejaVu Sans" w:hAnsi="DejaVu Sans"/>
                    </w:rPr>
                    <w:t>Радиус апельсина без кожуры</w:t>
                  </w:r>
                </w:p>
              </w:tc>
              <w:tc>
                <w:tcPr>
                  <w:tcW w:w="1031" w:type="dxa"/>
                  <w:tcBorders/>
                </w:tcPr>
                <w:p>
                  <w:pPr>
                    <w:pStyle w:val="Style19"/>
                    <w:spacing w:before="0" w:after="160"/>
                    <w:rPr>
                      <w:rFonts w:ascii="DejaVu Sans" w:hAnsi="DejaVu Sans"/>
                    </w:rPr>
                  </w:pPr>
                  <w:r>
                    <w:rPr>
                      <w:rFonts w:ascii="DejaVu Sans" w:hAnsi="DejaVu Sans"/>
                    </w:rPr>
                    <w:t>Объём апельсина с кожурой</w:t>
                  </w:r>
                </w:p>
              </w:tc>
              <w:tc>
                <w:tcPr>
                  <w:tcW w:w="1031" w:type="dxa"/>
                  <w:tcBorders/>
                </w:tcPr>
                <w:p>
                  <w:pPr>
                    <w:pStyle w:val="Style19"/>
                    <w:spacing w:before="0" w:after="160"/>
                    <w:rPr>
                      <w:rFonts w:ascii="DejaVu Sans" w:hAnsi="DejaVu Sans"/>
                    </w:rPr>
                  </w:pPr>
                  <w:r>
                    <w:rPr>
                      <w:rFonts w:ascii="DejaVu Sans" w:hAnsi="DejaVu Sans"/>
                    </w:rPr>
                    <w:t>Объём апельсина без кожуры</w:t>
                  </w:r>
                </w:p>
              </w:tc>
              <w:tc>
                <w:tcPr>
                  <w:tcW w:w="1031" w:type="dxa"/>
                  <w:tcBorders/>
                </w:tcPr>
                <w:p>
                  <w:pPr>
                    <w:pStyle w:val="Style19"/>
                    <w:spacing w:before="0" w:after="160"/>
                    <w:rPr>
                      <w:rFonts w:ascii="DejaVu Sans" w:hAnsi="DejaVu Sans"/>
                    </w:rPr>
                  </w:pPr>
                  <w:r>
                    <w:rPr>
                      <w:rFonts w:ascii="DejaVu Sans" w:hAnsi="DejaVu Sans"/>
                    </w:rPr>
                    <w:t>Объём кожуры</w:t>
                  </w:r>
                </w:p>
              </w:tc>
              <w:tc>
                <w:tcPr>
                  <w:tcW w:w="1031" w:type="dxa"/>
                  <w:tcBorders/>
                </w:tcPr>
                <w:p>
                  <w:pPr>
                    <w:pStyle w:val="Style19"/>
                    <w:spacing w:before="0" w:after="160"/>
                    <w:rPr>
                      <w:rFonts w:ascii="DejaVu Sans" w:hAnsi="DejaVu Sans"/>
                    </w:rPr>
                  </w:pPr>
                  <w:r>
                    <w:rPr>
                      <w:rFonts w:ascii="DejaVu Sans" w:hAnsi="DejaVu Sans"/>
                    </w:rPr>
                    <w:t>Объем сока</w:t>
                  </w:r>
                </w:p>
              </w:tc>
            </w:tr>
            <w:tr>
              <w:trPr/>
              <w:tc>
                <w:tcPr>
                  <w:tcW w:w="1031" w:type="dxa"/>
                  <w:tcBorders/>
                </w:tcPr>
                <w:p>
                  <w:pPr>
                    <w:pStyle w:val="Style19"/>
                    <w:spacing w:before="0" w:after="160"/>
                    <w:rPr>
                      <w:rFonts w:ascii="DejaVu Sans" w:hAnsi="DejaVu Sans"/>
                    </w:rPr>
                  </w:pPr>
                  <w:r>
                    <w:rPr>
                      <w:rFonts w:ascii="DejaVu Sans" w:hAnsi="DejaVu Sans"/>
                    </w:rPr>
                  </w:r>
                </w:p>
              </w:tc>
              <w:tc>
                <w:tcPr>
                  <w:tcW w:w="1031" w:type="dxa"/>
                  <w:tcBorders/>
                </w:tcPr>
                <w:p>
                  <w:pPr>
                    <w:pStyle w:val="Style19"/>
                    <w:spacing w:before="0" w:after="160"/>
                    <w:rPr>
                      <w:rFonts w:ascii="DejaVu Sans" w:hAnsi="DejaVu Sans"/>
                    </w:rPr>
                  </w:pPr>
                  <w:r>
                    <w:rPr>
                      <w:rFonts w:ascii="DejaVu Sans" w:hAnsi="DejaVu Sans"/>
                    </w:rPr>
                  </w:r>
                </w:p>
              </w:tc>
              <w:tc>
                <w:tcPr>
                  <w:tcW w:w="1031" w:type="dxa"/>
                  <w:tcBorders/>
                </w:tcPr>
                <w:p>
                  <w:pPr>
                    <w:pStyle w:val="Style19"/>
                    <w:spacing w:before="0" w:after="160"/>
                    <w:rPr>
                      <w:rFonts w:ascii="DejaVu Sans" w:hAnsi="DejaVu Sans"/>
                    </w:rPr>
                  </w:pPr>
                  <w:r>
                    <w:rPr>
                      <w:rFonts w:ascii="DejaVu Sans" w:hAnsi="DejaVu Sans"/>
                    </w:rPr>
                  </w:r>
                </w:p>
              </w:tc>
              <w:tc>
                <w:tcPr>
                  <w:tcW w:w="1031" w:type="dxa"/>
                  <w:tcBorders/>
                </w:tcPr>
                <w:p>
                  <w:pPr>
                    <w:pStyle w:val="Style19"/>
                    <w:spacing w:before="0" w:after="160"/>
                    <w:rPr>
                      <w:rFonts w:ascii="DejaVu Sans" w:hAnsi="DejaVu Sans"/>
                    </w:rPr>
                  </w:pPr>
                  <w:r>
                    <w:rPr>
                      <w:rFonts w:ascii="DejaVu Sans" w:hAnsi="DejaVu Sans"/>
                    </w:rPr>
                  </w:r>
                </w:p>
              </w:tc>
              <w:tc>
                <w:tcPr>
                  <w:tcW w:w="1031" w:type="dxa"/>
                  <w:tcBorders/>
                </w:tcPr>
                <w:p>
                  <w:pPr>
                    <w:pStyle w:val="Style19"/>
                    <w:spacing w:before="0" w:after="160"/>
                    <w:rPr>
                      <w:rFonts w:ascii="DejaVu Sans" w:hAnsi="DejaVu Sans"/>
                    </w:rPr>
                  </w:pPr>
                  <w:r>
                    <w:rPr>
                      <w:rFonts w:ascii="DejaVu Sans" w:hAnsi="DejaVu Sans"/>
                    </w:rPr>
                  </w:r>
                </w:p>
              </w:tc>
              <w:tc>
                <w:tcPr>
                  <w:tcW w:w="1031" w:type="dxa"/>
                  <w:tcBorders/>
                </w:tcPr>
                <w:p>
                  <w:pPr>
                    <w:pStyle w:val="Style19"/>
                    <w:spacing w:before="0" w:after="160"/>
                    <w:rPr>
                      <w:rFonts w:ascii="DejaVu Sans" w:hAnsi="DejaVu Sans"/>
                    </w:rPr>
                  </w:pPr>
                  <w:r>
                    <w:rPr>
                      <w:rFonts w:ascii="DejaVu Sans" w:hAnsi="DejaVu Sans"/>
                    </w:rPr>
                  </w:r>
                </w:p>
              </w:tc>
            </w:tr>
          </w:tbl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  <w:t>6. Сколько апельсинов необходимо</w:t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  <w:t>для получения 1 стакана сока</w:t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  <w:t>объемом 200 мл? Выполните необходимые расчеты.</w:t>
            </w:r>
          </w:p>
          <w:p>
            <w:pPr>
              <w:pStyle w:val="Normal"/>
              <w:spacing w:lineRule="auto" w:line="240" w:before="0" w:after="0"/>
              <w:rPr>
                <w:rFonts w:ascii="DejaVu Sans" w:hAnsi="DejaVu Sans"/>
              </w:rPr>
            </w:pPr>
            <w:r>
              <w:rPr>
                <w:rFonts w:ascii="DejaVu Sans" w:hAnsi="DejaVu Sans"/>
              </w:rPr>
              <w:t>7. Рассчитайте стоимость стакана сока, полученного вашим способом. Сравните её со стоимостью  фреш-сока в торговом центре. Сделайте вывод.</w:t>
            </w:r>
          </w:p>
        </w:tc>
      </w:tr>
    </w:tbl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DejaVu Sans"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22a72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9">
    <w:name w:val="Содержимое таблицы"/>
    <w:basedOn w:val="Normal"/>
    <w:qFormat/>
    <w:pPr>
      <w:suppressLineNumbers/>
    </w:pPr>
    <w:rPr/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094002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Application>LibreOffice/6.4.6.2$Linux_X86_64 LibreOffice_project/40$Build-2</Application>
  <Pages>3</Pages>
  <Words>491</Words>
  <Characters>3376</Characters>
  <CharactersWithSpaces>3804</CharactersWithSpaces>
  <Paragraphs>67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2022-10-30T05:10:00Z</dcterms:created>
  <dc:creator>User</dc:creator>
  <dc:description/>
  <dc:language>ru-RU</dc:language>
  <cp:lastModifiedBy/>
  <dcterms:modified xsi:type="dcterms:W3CDTF">2022-10-31T13:11:45Z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